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E487" w14:textId="4F27DCCB" w:rsidR="00ED1923" w:rsidRPr="0063248C" w:rsidRDefault="0063248C" w:rsidP="0063248C">
      <w:pPr>
        <w:spacing w:after="0" w:line="240" w:lineRule="auto"/>
        <w:jc w:val="right"/>
        <w:rPr>
          <w:rFonts w:ascii="游ゴシック" w:eastAsia="游ゴシック" w:hAnsi="游ゴシック"/>
          <w:sz w:val="20"/>
          <w:szCs w:val="20"/>
        </w:rPr>
      </w:pPr>
      <w:r w:rsidRPr="0063248C">
        <w:rPr>
          <w:rFonts w:ascii="游ゴシック" w:eastAsia="游ゴシック" w:hAnsi="游ゴシック" w:hint="eastAsia"/>
          <w:sz w:val="20"/>
          <w:szCs w:val="20"/>
        </w:rPr>
        <w:t>ミツバ健康保険組合</w:t>
      </w:r>
    </w:p>
    <w:p w14:paraId="1E8BF0C3" w14:textId="44F5FCA3" w:rsidR="0063248C" w:rsidRDefault="0063248C" w:rsidP="0063248C">
      <w:pPr>
        <w:pStyle w:val="a3"/>
        <w:rPr>
          <w:b/>
          <w:bCs/>
          <w:color w:val="003366"/>
          <w:sz w:val="44"/>
          <w:szCs w:val="44"/>
        </w:rPr>
      </w:pPr>
      <w:r>
        <w:rPr>
          <w:sz w:val="21"/>
          <w:szCs w:val="21"/>
        </w:rPr>
        <w:tab/>
      </w:r>
      <w:r w:rsidR="00A95AFC">
        <w:rPr>
          <w:rFonts w:hint="eastAsia"/>
          <w:b/>
          <w:bCs/>
          <w:color w:val="003366"/>
          <w:sz w:val="44"/>
          <w:szCs w:val="44"/>
        </w:rPr>
        <w:t>生活習慣病健診(個別受診)</w:t>
      </w:r>
      <w:r w:rsidRPr="00BC55D5">
        <w:rPr>
          <w:rFonts w:hint="eastAsia"/>
          <w:b/>
          <w:bCs/>
          <w:color w:val="003366"/>
          <w:sz w:val="44"/>
          <w:szCs w:val="44"/>
        </w:rPr>
        <w:t>のご案内</w:t>
      </w:r>
    </w:p>
    <w:p w14:paraId="48530F3C" w14:textId="77777777" w:rsidR="0047183A" w:rsidRPr="0047183A" w:rsidRDefault="0047183A" w:rsidP="0047183A"/>
    <w:p w14:paraId="06BBF06E" w14:textId="79F7C8B1" w:rsidR="00ED1923" w:rsidRDefault="00ED1923" w:rsidP="00ED1923">
      <w:pPr>
        <w:spacing w:after="0" w:line="240" w:lineRule="auto"/>
        <w:rPr>
          <w:rFonts w:ascii="BIZ UDゴシック" w:eastAsia="BIZ UDゴシック" w:hAnsi="BIZ UDゴシック"/>
          <w:sz w:val="21"/>
          <w:szCs w:val="21"/>
        </w:rPr>
      </w:pPr>
      <w:r w:rsidRPr="00F305AD">
        <w:rPr>
          <w:rFonts w:ascii="BIZ UDゴシック" w:eastAsia="BIZ UDゴシック" w:hAnsi="BIZ UDゴシック" w:hint="eastAsia"/>
          <w:sz w:val="21"/>
          <w:szCs w:val="21"/>
        </w:rPr>
        <w:t>受診者一部負担金</w:t>
      </w:r>
    </w:p>
    <w:p w14:paraId="16630844" w14:textId="5168F3F4" w:rsidR="003F7C56" w:rsidRDefault="003F7C56" w:rsidP="003F7C56">
      <w:pPr>
        <w:spacing w:after="0" w:line="24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被保険者､被扶養者 同額</w:t>
      </w:r>
      <w:r>
        <w:rPr>
          <w:rFonts w:ascii="游ゴシック" w:eastAsia="游ゴシック" w:hAnsi="游ゴシック"/>
          <w:sz w:val="21"/>
          <w:szCs w:val="21"/>
        </w:rPr>
        <w:tab/>
      </w:r>
      <w:r>
        <w:rPr>
          <w:rFonts w:ascii="游ゴシック" w:eastAsia="游ゴシック" w:hAnsi="游ゴシック" w:hint="eastAsia"/>
          <w:sz w:val="21"/>
          <w:szCs w:val="21"/>
        </w:rPr>
        <w:t>１,６００円</w:t>
      </w:r>
    </w:p>
    <w:p w14:paraId="039D816F" w14:textId="239C5AF4" w:rsidR="00ED1923" w:rsidRDefault="003F7C56" w:rsidP="003F7C56">
      <w:pPr>
        <w:spacing w:after="0" w:line="26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在職者は後日給与控除､任意継続被保険者は後日請求いたします。</w:t>
      </w:r>
    </w:p>
    <w:p w14:paraId="59B39EA5" w14:textId="2EDABDCF" w:rsidR="00F305AD" w:rsidRPr="00FA01FD" w:rsidRDefault="00F305AD" w:rsidP="0063248C">
      <w:pPr>
        <w:spacing w:beforeLines="50" w:before="180" w:after="0" w:line="240" w:lineRule="auto"/>
        <w:rPr>
          <w:rFonts w:ascii="BIZ UDPゴシック" w:eastAsia="BIZ UDPゴシック" w:hAnsi="BIZ UDPゴシック"/>
          <w:sz w:val="21"/>
          <w:szCs w:val="21"/>
        </w:rPr>
      </w:pPr>
      <w:r w:rsidRPr="00FA01FD">
        <w:rPr>
          <w:rFonts w:ascii="BIZ UDPゴシック" w:eastAsia="BIZ UDPゴシック" w:hAnsi="BIZ UDPゴシック" w:hint="eastAsia"/>
          <w:sz w:val="21"/>
          <w:szCs w:val="21"/>
        </w:rPr>
        <w:t>日程変更</w:t>
      </w:r>
    </w:p>
    <w:p w14:paraId="7BA811CE" w14:textId="41F4FA67" w:rsidR="00F305AD" w:rsidRDefault="00F305AD" w:rsidP="0063248C">
      <w:pPr>
        <w:spacing w:after="0"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やむを得ない事情に限り</w:t>
      </w:r>
      <w:r w:rsidR="00F5656E">
        <w:rPr>
          <w:rFonts w:ascii="游ゴシック" w:eastAsia="游ゴシック" w:hAnsi="游ゴシック" w:hint="eastAsia"/>
          <w:sz w:val="21"/>
          <w:szCs w:val="21"/>
        </w:rPr>
        <w:t>､</w:t>
      </w:r>
      <w:r>
        <w:rPr>
          <w:rFonts w:ascii="游ゴシック" w:eastAsia="游ゴシック" w:hAnsi="游ゴシック" w:hint="eastAsia"/>
          <w:sz w:val="21"/>
          <w:szCs w:val="21"/>
        </w:rPr>
        <w:t>変更する場合は直接健診機関に連絡し調整してください。</w:t>
      </w:r>
    </w:p>
    <w:p w14:paraId="1737E079" w14:textId="597E2565" w:rsidR="00F305AD" w:rsidRDefault="00F305AD" w:rsidP="0063248C">
      <w:pPr>
        <w:spacing w:after="0"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当健康保険組合への連絡は不要です。</w:t>
      </w:r>
    </w:p>
    <w:p w14:paraId="1D9F5A1B" w14:textId="1F1D4D5B" w:rsidR="00F305AD" w:rsidRDefault="00F305AD" w:rsidP="00ED1923">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◎受診期限は１</w:t>
      </w:r>
      <w:r w:rsidR="00A95AFC">
        <w:rPr>
          <w:rFonts w:ascii="游ゴシック" w:eastAsia="游ゴシック" w:hAnsi="游ゴシック" w:hint="eastAsia"/>
          <w:sz w:val="21"/>
          <w:szCs w:val="21"/>
        </w:rPr>
        <w:t>１</w:t>
      </w:r>
      <w:r>
        <w:rPr>
          <w:rFonts w:ascii="游ゴシック" w:eastAsia="游ゴシック" w:hAnsi="游ゴシック" w:hint="eastAsia"/>
          <w:sz w:val="21"/>
          <w:szCs w:val="21"/>
        </w:rPr>
        <w:t>月末日ですので厳守してください。</w:t>
      </w:r>
    </w:p>
    <w:p w14:paraId="070F69E1" w14:textId="184CDE60" w:rsidR="00F305AD" w:rsidRPr="00FA01FD" w:rsidRDefault="00F305AD" w:rsidP="0063248C">
      <w:pPr>
        <w:spacing w:beforeLines="50" w:before="180" w:after="0" w:line="240" w:lineRule="auto"/>
        <w:rPr>
          <w:rFonts w:ascii="BIZ UDPゴシック" w:eastAsia="BIZ UDPゴシック" w:hAnsi="BIZ UDPゴシック"/>
          <w:sz w:val="21"/>
          <w:szCs w:val="21"/>
        </w:rPr>
      </w:pPr>
      <w:r w:rsidRPr="00FA01FD">
        <w:rPr>
          <w:rFonts w:ascii="BIZ UDPゴシック" w:eastAsia="BIZ UDPゴシック" w:hAnsi="BIZ UDPゴシック" w:hint="eastAsia"/>
          <w:sz w:val="21"/>
          <w:szCs w:val="21"/>
        </w:rPr>
        <w:t>キャンセル</w:t>
      </w:r>
    </w:p>
    <w:p w14:paraId="0760005C" w14:textId="5B22606C" w:rsidR="00A95AFC" w:rsidRDefault="00F305AD" w:rsidP="00A95AFC">
      <w:pPr>
        <w:spacing w:after="0"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00A95AFC">
        <w:rPr>
          <w:rFonts w:ascii="游ゴシック" w:eastAsia="游ゴシック" w:hAnsi="游ゴシック" w:hint="eastAsia"/>
          <w:sz w:val="21"/>
          <w:szCs w:val="21"/>
        </w:rPr>
        <w:t>予約前の場合： 事業所担当者経由で当健康保険組合へ連絡してください。</w:t>
      </w:r>
    </w:p>
    <w:p w14:paraId="346D27EE" w14:textId="4C3B43EC" w:rsidR="00A95AFC" w:rsidRDefault="00A95AFC" w:rsidP="00ED1923">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予約済の場合： すみやかに健診機関へ直接連絡してください。</w:t>
      </w:r>
    </w:p>
    <w:p w14:paraId="3E44F2C1" w14:textId="42E9B3A4" w:rsidR="00A95AFC" w:rsidRDefault="00A95AFC" w:rsidP="00ED1923">
      <w:pPr>
        <w:spacing w:after="0" w:line="240" w:lineRule="auto"/>
        <w:rPr>
          <w:rFonts w:ascii="游ゴシック" w:eastAsia="游ゴシック" w:hAnsi="游ゴシック"/>
          <w:sz w:val="21"/>
          <w:szCs w:val="21"/>
        </w:rPr>
      </w:pPr>
      <w:r>
        <w:rPr>
          <w:rFonts w:ascii="游ゴシック" w:eastAsia="游ゴシック" w:hAnsi="游ゴシック"/>
          <w:sz w:val="21"/>
          <w:szCs w:val="21"/>
        </w:rPr>
        <w:tab/>
      </w:r>
      <w:r>
        <w:rPr>
          <w:rFonts w:ascii="游ゴシック" w:eastAsia="游ゴシック" w:hAnsi="游ゴシック"/>
          <w:sz w:val="21"/>
          <w:szCs w:val="21"/>
        </w:rPr>
        <w:tab/>
      </w:r>
      <w:r>
        <w:rPr>
          <w:rFonts w:ascii="游ゴシック" w:eastAsia="游ゴシック" w:hAnsi="游ゴシック" w:hint="eastAsia"/>
          <w:sz w:val="21"/>
          <w:szCs w:val="21"/>
        </w:rPr>
        <w:t xml:space="preserve">　 キャンセル連絡後は､事業所担当者経由で当健康保険組合へ連絡してください。</w:t>
      </w:r>
    </w:p>
    <w:p w14:paraId="08BF99AB" w14:textId="146BDDD4" w:rsidR="00A95AFC" w:rsidRDefault="00A95AFC" w:rsidP="00ED1923">
      <w:pPr>
        <w:spacing w:after="0" w:line="240" w:lineRule="auto"/>
        <w:rPr>
          <w:rFonts w:ascii="游ゴシック" w:eastAsia="游ゴシック" w:hAnsi="游ゴシック"/>
          <w:sz w:val="21"/>
          <w:szCs w:val="21"/>
        </w:rPr>
      </w:pPr>
      <w:r>
        <w:rPr>
          <w:rFonts w:ascii="游ゴシック" w:eastAsia="游ゴシック" w:hAnsi="游ゴシック"/>
          <w:sz w:val="21"/>
          <w:szCs w:val="21"/>
        </w:rPr>
        <w:tab/>
      </w:r>
      <w:r>
        <w:rPr>
          <w:rFonts w:ascii="游ゴシック" w:eastAsia="游ゴシック" w:hAnsi="游ゴシック"/>
          <w:sz w:val="21"/>
          <w:szCs w:val="21"/>
        </w:rPr>
        <w:tab/>
      </w:r>
      <w:r>
        <w:rPr>
          <w:rFonts w:ascii="游ゴシック" w:eastAsia="游ゴシック" w:hAnsi="游ゴシック" w:hint="eastAsia"/>
          <w:sz w:val="21"/>
          <w:szCs w:val="21"/>
        </w:rPr>
        <w:t xml:space="preserve">　 ◎健診日の数日前や連絡のない場合はキャンセル料が発生する場合があります。</w:t>
      </w:r>
    </w:p>
    <w:p w14:paraId="5C21631E" w14:textId="26D6ED3D" w:rsidR="00F305AD" w:rsidRDefault="00F305AD" w:rsidP="00C96FC6">
      <w:pPr>
        <w:spacing w:before="360" w:after="0" w:line="240" w:lineRule="auto"/>
        <w:rPr>
          <w:rFonts w:ascii="BIZ UDPゴシック" w:eastAsia="BIZ UDPゴシック" w:hAnsi="BIZ UDPゴシック"/>
          <w:sz w:val="21"/>
          <w:szCs w:val="21"/>
        </w:rPr>
      </w:pPr>
      <w:r w:rsidRPr="00FA01FD">
        <w:rPr>
          <w:rFonts w:ascii="BIZ UDPゴシック" w:eastAsia="BIZ UDPゴシック" w:hAnsi="BIZ UDPゴシック" w:hint="eastAsia"/>
          <w:sz w:val="21"/>
          <w:szCs w:val="21"/>
        </w:rPr>
        <w:t>その他</w:t>
      </w:r>
      <w:r w:rsidR="00FA01FD" w:rsidRPr="00FA01FD">
        <w:rPr>
          <w:rFonts w:ascii="BIZ UDPゴシック" w:eastAsia="BIZ UDPゴシック" w:hAnsi="BIZ UDPゴシック" w:hint="eastAsia"/>
          <w:sz w:val="21"/>
          <w:szCs w:val="21"/>
        </w:rPr>
        <w:t xml:space="preserve">　</w:t>
      </w:r>
    </w:p>
    <w:p w14:paraId="7EAA18FB" w14:textId="43E248CD" w:rsidR="00F305AD" w:rsidRDefault="00F305AD" w:rsidP="004C7CF0">
      <w:pPr>
        <w:spacing w:before="120" w:after="0" w:line="24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00FA01FD">
        <w:rPr>
          <w:rFonts w:ascii="游ゴシック" w:eastAsia="游ゴシック" w:hAnsi="游ゴシック" w:hint="eastAsia"/>
          <w:sz w:val="21"/>
          <w:szCs w:val="21"/>
        </w:rPr>
        <w:t>〇</w:t>
      </w:r>
      <w:r>
        <w:rPr>
          <w:rFonts w:ascii="游ゴシック" w:eastAsia="游ゴシック" w:hAnsi="游ゴシック" w:hint="eastAsia"/>
          <w:sz w:val="21"/>
          <w:szCs w:val="21"/>
        </w:rPr>
        <w:t>オプション健診について</w:t>
      </w:r>
    </w:p>
    <w:p w14:paraId="657F9D1C" w14:textId="5B0FB3F1" w:rsidR="00F305AD" w:rsidRDefault="00F305AD" w:rsidP="004C7CF0">
      <w:pPr>
        <w:spacing w:after="0" w:line="300" w:lineRule="exact"/>
        <w:ind w:firstLineChars="300" w:firstLine="630"/>
        <w:rPr>
          <w:rFonts w:ascii="游ゴシック" w:eastAsia="游ゴシック" w:hAnsi="游ゴシック"/>
          <w:sz w:val="21"/>
          <w:szCs w:val="21"/>
        </w:rPr>
      </w:pPr>
      <w:r>
        <w:rPr>
          <w:rFonts w:ascii="游ゴシック" w:eastAsia="游ゴシック" w:hAnsi="游ゴシック" w:hint="eastAsia"/>
          <w:sz w:val="21"/>
          <w:szCs w:val="21"/>
        </w:rPr>
        <w:t>健診日程の変更が生じる場合がありますので､早めの調整をお勧めします。</w:t>
      </w:r>
    </w:p>
    <w:p w14:paraId="6AC82C9A" w14:textId="04770BBB" w:rsidR="00F305AD" w:rsidRDefault="00F305AD" w:rsidP="004C7CF0">
      <w:pPr>
        <w:spacing w:after="0" w:line="300" w:lineRule="exact"/>
        <w:ind w:firstLine="630"/>
        <w:rPr>
          <w:rFonts w:ascii="游ゴシック" w:eastAsia="游ゴシック" w:hAnsi="游ゴシック"/>
          <w:sz w:val="21"/>
          <w:szCs w:val="21"/>
        </w:rPr>
      </w:pPr>
      <w:r>
        <w:rPr>
          <w:rFonts w:ascii="游ゴシック" w:eastAsia="游ゴシック" w:hAnsi="游ゴシック" w:hint="eastAsia"/>
          <w:sz w:val="21"/>
          <w:szCs w:val="21"/>
        </w:rPr>
        <w:t>オプション健診費用は個人負担となりますので､健診当日､窓口で清算してください。</w:t>
      </w:r>
    </w:p>
    <w:p w14:paraId="1EA3BDEE" w14:textId="0ABA17A6" w:rsidR="004C7CF0" w:rsidRPr="004C7CF0" w:rsidRDefault="004C7CF0" w:rsidP="004C7CF0">
      <w:pPr>
        <w:spacing w:after="0" w:line="300" w:lineRule="exact"/>
        <w:ind w:firstLine="630"/>
        <w:rPr>
          <w:rFonts w:ascii="游ゴシック" w:eastAsia="游ゴシック" w:hAnsi="游ゴシック"/>
          <w:sz w:val="21"/>
          <w:szCs w:val="21"/>
        </w:rPr>
      </w:pPr>
      <w:r>
        <w:rPr>
          <w:rFonts w:ascii="游ゴシック" w:eastAsia="游ゴシック" w:hAnsi="游ゴシック" w:hint="eastAsia"/>
          <w:sz w:val="21"/>
          <w:szCs w:val="21"/>
        </w:rPr>
        <w:t>内容についてのお問い合わせ､予約は直接健診機関にお願いします。</w:t>
      </w:r>
    </w:p>
    <w:p w14:paraId="563D7A8E" w14:textId="2C124597" w:rsidR="00FA01FD" w:rsidRDefault="00FA01FD" w:rsidP="0063248C">
      <w:pPr>
        <w:spacing w:before="240" w:after="0" w:line="24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〇[特定健診制度]に伴い､「問診票」の記入と「特定健診項目」は必ず受診してください。</w:t>
      </w:r>
    </w:p>
    <w:p w14:paraId="531D7CC6" w14:textId="3F8C9A40" w:rsidR="00FA01FD" w:rsidRDefault="00FA01FD" w:rsidP="0063248C">
      <w:pPr>
        <w:spacing w:beforeLines="50" w:before="180"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〇健診データ等の保健指導にあたっては､業務委託先への提供や事業所との共同利用を行っており</w:t>
      </w:r>
    </w:p>
    <w:p w14:paraId="5DA47717" w14:textId="578DB2BE" w:rsidR="00FA01FD" w:rsidRDefault="00FA01FD" w:rsidP="00950864">
      <w:pPr>
        <w:spacing w:after="0" w:line="24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ます。同意されない場合は､当健康保険組合にすみやかにご連絡ください。</w:t>
      </w:r>
    </w:p>
    <w:p w14:paraId="36A6194C" w14:textId="77777777" w:rsidR="00A95AFC" w:rsidRDefault="00A95AFC" w:rsidP="00A95AFC">
      <w:pPr>
        <w:spacing w:before="120" w:after="0" w:line="240" w:lineRule="auto"/>
        <w:rPr>
          <w:rFonts w:ascii="游ゴシック" w:eastAsia="游ゴシック" w:hAnsi="游ゴシック"/>
          <w:sz w:val="21"/>
          <w:szCs w:val="21"/>
        </w:rPr>
      </w:pPr>
    </w:p>
    <w:p w14:paraId="000FF19E" w14:textId="1A4726BE" w:rsidR="00FA01FD" w:rsidRDefault="00FA01FD" w:rsidP="00A95AFC">
      <w:pPr>
        <w:spacing w:before="120"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Pr="00BC55D5">
        <w:rPr>
          <w:rFonts w:ascii="游ゴシック" w:eastAsia="游ゴシック" w:hAnsi="游ゴシック" w:hint="eastAsia"/>
          <w:color w:val="C00000"/>
          <w:sz w:val="21"/>
          <w:szCs w:val="21"/>
        </w:rPr>
        <w:t>◎下記に該当する場合､本人､家族に関わらず事前に当健康保険組合に連絡してください。</w:t>
      </w:r>
    </w:p>
    <w:p w14:paraId="1C0FD20A" w14:textId="5ABECCAF" w:rsidR="00A3282F" w:rsidRDefault="00FA01FD" w:rsidP="00FA01FD">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Pr="00FA01FD">
        <w:rPr>
          <w:rFonts w:ascii="游ゴシック" w:eastAsia="游ゴシック" w:hAnsi="游ゴシック" w:hint="eastAsia"/>
          <w:sz w:val="21"/>
          <w:szCs w:val="21"/>
        </w:rPr>
        <w:t>受診日以前に､当健保組合の加入資格を喪失される方</w:t>
      </w:r>
      <w:r w:rsidR="00F3325E">
        <w:rPr>
          <w:rFonts w:ascii="游ゴシック" w:eastAsia="游ゴシック" w:hAnsi="游ゴシック" w:hint="eastAsia"/>
          <w:sz w:val="21"/>
          <w:szCs w:val="21"/>
        </w:rPr>
        <w:t>(</w:t>
      </w:r>
      <w:r w:rsidR="00A3282F">
        <w:rPr>
          <w:rFonts w:ascii="游ゴシック" w:eastAsia="游ゴシック" w:hAnsi="游ゴシック" w:hint="eastAsia"/>
          <w:sz w:val="21"/>
          <w:szCs w:val="21"/>
        </w:rPr>
        <w:t>受診補助対象外となるため)</w:t>
      </w:r>
    </w:p>
    <w:p w14:paraId="069B15C8" w14:textId="5F1F66E6" w:rsidR="00FA01FD" w:rsidRDefault="00A3282F" w:rsidP="00A3282F">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・当健康保険組合加入の別事業所へ転籍(入職)等により､健康保険の記号､番号が変更になる方</w:t>
      </w:r>
    </w:p>
    <w:p w14:paraId="5A204133" w14:textId="77777777" w:rsidR="00F3325E" w:rsidRDefault="00A3282F" w:rsidP="00A3282F">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 xml:space="preserve">　　・受診後</w:t>
      </w:r>
      <w:r w:rsidR="00F3325E">
        <w:rPr>
          <w:rFonts w:ascii="游ゴシック" w:eastAsia="游ゴシック" w:hAnsi="游ゴシック" w:hint="eastAsia"/>
          <w:sz w:val="21"/>
          <w:szCs w:val="21"/>
        </w:rPr>
        <w:t>､受診者一部負担金の給与控除前に退職する方</w:t>
      </w:r>
    </w:p>
    <w:p w14:paraId="069F3E26" w14:textId="372AECD5" w:rsidR="00FA01FD" w:rsidRPr="00FA01FD" w:rsidRDefault="00A935E6" w:rsidP="00BC55D5">
      <w:pPr>
        <w:spacing w:after="0" w:line="240" w:lineRule="exact"/>
        <w:ind w:firstLineChars="300" w:firstLine="630"/>
        <w:rPr>
          <w:rFonts w:ascii="游ゴシック" w:eastAsia="游ゴシック" w:hAnsi="游ゴシック"/>
          <w:sz w:val="21"/>
          <w:szCs w:val="21"/>
        </w:rPr>
      </w:pPr>
      <w:r>
        <w:rPr>
          <w:rFonts w:ascii="游ゴシック" w:eastAsia="游ゴシック" w:hAnsi="游ゴシック" w:hint="eastAsia"/>
          <w:sz w:val="21"/>
          <w:szCs w:val="21"/>
        </w:rPr>
        <w:t>☞当健康保険組合からの請求書案内送付先(住所､電話番号)をご連絡ください</w:t>
      </w:r>
    </w:p>
    <w:p w14:paraId="0548DAE5" w14:textId="4A42917A" w:rsidR="00E947DF" w:rsidRDefault="00E947DF">
      <w:pPr>
        <w:widowControl/>
        <w:rPr>
          <w:rFonts w:ascii="游ゴシック" w:eastAsia="游ゴシック" w:hAnsi="游ゴシック"/>
          <w:sz w:val="21"/>
          <w:szCs w:val="21"/>
        </w:rPr>
      </w:pPr>
      <w:r>
        <w:rPr>
          <w:rFonts w:ascii="游ゴシック" w:eastAsia="游ゴシック" w:hAnsi="游ゴシック"/>
          <w:sz w:val="21"/>
          <w:szCs w:val="21"/>
        </w:rPr>
        <w:br w:type="page"/>
      </w:r>
    </w:p>
    <w:p w14:paraId="26E75429" w14:textId="2D563EC3" w:rsidR="00E947DF" w:rsidRDefault="003B4447" w:rsidP="00ED1923">
      <w:pPr>
        <w:spacing w:after="0" w:line="240" w:lineRule="auto"/>
        <w:rPr>
          <w:rFonts w:ascii="游ゴシック" w:eastAsia="游ゴシック" w:hAnsi="游ゴシック"/>
          <w:sz w:val="21"/>
          <w:szCs w:val="21"/>
        </w:rPr>
      </w:pPr>
      <w:r w:rsidRPr="003B4447">
        <w:lastRenderedPageBreak/>
        <w:drawing>
          <wp:anchor distT="0" distB="0" distL="114300" distR="114300" simplePos="0" relativeHeight="251658240" behindDoc="0" locked="0" layoutInCell="1" allowOverlap="1" wp14:anchorId="0A9144BC" wp14:editId="50DB246D">
            <wp:simplePos x="0" y="0"/>
            <wp:positionH relativeFrom="margin">
              <wp:align>right</wp:align>
            </wp:positionH>
            <wp:positionV relativeFrom="paragraph">
              <wp:posOffset>3810</wp:posOffset>
            </wp:positionV>
            <wp:extent cx="5842635" cy="9251950"/>
            <wp:effectExtent l="0" t="0" r="5715" b="6350"/>
            <wp:wrapNone/>
            <wp:docPr id="875105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635" cy="925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00036" w14:textId="2C5C5575" w:rsidR="00E947DF" w:rsidRDefault="00E947DF" w:rsidP="00ED1923">
      <w:pPr>
        <w:spacing w:after="0" w:line="240" w:lineRule="auto"/>
        <w:rPr>
          <w:rFonts w:ascii="游ゴシック" w:eastAsia="游ゴシック" w:hAnsi="游ゴシック"/>
          <w:sz w:val="21"/>
          <w:szCs w:val="21"/>
        </w:rPr>
      </w:pPr>
    </w:p>
    <w:p w14:paraId="6190EA56" w14:textId="516BB79F" w:rsidR="00E947DF" w:rsidRPr="00F305AD" w:rsidRDefault="00E947DF" w:rsidP="00ED1923">
      <w:pPr>
        <w:spacing w:after="0" w:line="240" w:lineRule="auto"/>
        <w:rPr>
          <w:rFonts w:ascii="游ゴシック" w:eastAsia="游ゴシック" w:hAnsi="游ゴシック"/>
          <w:sz w:val="21"/>
          <w:szCs w:val="21"/>
        </w:rPr>
      </w:pPr>
    </w:p>
    <w:sectPr w:rsidR="00E947DF" w:rsidRPr="00F305AD" w:rsidSect="0063248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FD540" w14:textId="77777777" w:rsidR="00271C60" w:rsidRDefault="00271C60" w:rsidP="00F3325E">
      <w:pPr>
        <w:spacing w:after="0" w:line="240" w:lineRule="auto"/>
      </w:pPr>
      <w:r>
        <w:separator/>
      </w:r>
    </w:p>
  </w:endnote>
  <w:endnote w:type="continuationSeparator" w:id="0">
    <w:p w14:paraId="4445B02B" w14:textId="77777777" w:rsidR="00271C60" w:rsidRDefault="00271C60" w:rsidP="00F3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D94D" w14:textId="77777777" w:rsidR="00271C60" w:rsidRDefault="00271C60" w:rsidP="00F3325E">
      <w:pPr>
        <w:spacing w:after="0" w:line="240" w:lineRule="auto"/>
      </w:pPr>
      <w:r>
        <w:separator/>
      </w:r>
    </w:p>
  </w:footnote>
  <w:footnote w:type="continuationSeparator" w:id="0">
    <w:p w14:paraId="1F46EC92" w14:textId="77777777" w:rsidR="00271C60" w:rsidRDefault="00271C60" w:rsidP="00F33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23"/>
    <w:rsid w:val="000B4DD3"/>
    <w:rsid w:val="001E666C"/>
    <w:rsid w:val="00227AC4"/>
    <w:rsid w:val="00271C60"/>
    <w:rsid w:val="00310C0D"/>
    <w:rsid w:val="00334530"/>
    <w:rsid w:val="003B4447"/>
    <w:rsid w:val="003F7C56"/>
    <w:rsid w:val="00431F33"/>
    <w:rsid w:val="0047183A"/>
    <w:rsid w:val="004C7CF0"/>
    <w:rsid w:val="00527FC3"/>
    <w:rsid w:val="0063248C"/>
    <w:rsid w:val="00761F6F"/>
    <w:rsid w:val="00781A4B"/>
    <w:rsid w:val="007F4CA1"/>
    <w:rsid w:val="008050CF"/>
    <w:rsid w:val="00950864"/>
    <w:rsid w:val="009F3C46"/>
    <w:rsid w:val="00A3282F"/>
    <w:rsid w:val="00A935E6"/>
    <w:rsid w:val="00A95AFC"/>
    <w:rsid w:val="00BC55D5"/>
    <w:rsid w:val="00BF6BDE"/>
    <w:rsid w:val="00C96FC6"/>
    <w:rsid w:val="00D4285D"/>
    <w:rsid w:val="00DE432F"/>
    <w:rsid w:val="00E5691F"/>
    <w:rsid w:val="00E76FAA"/>
    <w:rsid w:val="00E947DF"/>
    <w:rsid w:val="00EB104A"/>
    <w:rsid w:val="00ED1923"/>
    <w:rsid w:val="00F305AD"/>
    <w:rsid w:val="00F3325E"/>
    <w:rsid w:val="00F5656E"/>
    <w:rsid w:val="00FA01FD"/>
    <w:rsid w:val="00FA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BC9B"/>
  <w15:chartTrackingRefBased/>
  <w15:docId w15:val="{56C5B149-5DFF-48B3-A9ED-4FA1BE6F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9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19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19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19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19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19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19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19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19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19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19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19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19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19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19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19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19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19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1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1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1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923"/>
    <w:pPr>
      <w:spacing w:before="160"/>
      <w:jc w:val="center"/>
    </w:pPr>
    <w:rPr>
      <w:i/>
      <w:iCs/>
      <w:color w:val="404040" w:themeColor="text1" w:themeTint="BF"/>
    </w:rPr>
  </w:style>
  <w:style w:type="character" w:customStyle="1" w:styleId="a8">
    <w:name w:val="引用文 (文字)"/>
    <w:basedOn w:val="a0"/>
    <w:link w:val="a7"/>
    <w:uiPriority w:val="29"/>
    <w:rsid w:val="00ED1923"/>
    <w:rPr>
      <w:i/>
      <w:iCs/>
      <w:color w:val="404040" w:themeColor="text1" w:themeTint="BF"/>
    </w:rPr>
  </w:style>
  <w:style w:type="paragraph" w:styleId="a9">
    <w:name w:val="List Paragraph"/>
    <w:basedOn w:val="a"/>
    <w:uiPriority w:val="34"/>
    <w:qFormat/>
    <w:rsid w:val="00ED1923"/>
    <w:pPr>
      <w:ind w:left="720"/>
      <w:contextualSpacing/>
    </w:pPr>
  </w:style>
  <w:style w:type="character" w:styleId="21">
    <w:name w:val="Intense Emphasis"/>
    <w:basedOn w:val="a0"/>
    <w:uiPriority w:val="21"/>
    <w:qFormat/>
    <w:rsid w:val="00ED1923"/>
    <w:rPr>
      <w:i/>
      <w:iCs/>
      <w:color w:val="0F4761" w:themeColor="accent1" w:themeShade="BF"/>
    </w:rPr>
  </w:style>
  <w:style w:type="paragraph" w:styleId="22">
    <w:name w:val="Intense Quote"/>
    <w:basedOn w:val="a"/>
    <w:next w:val="a"/>
    <w:link w:val="23"/>
    <w:uiPriority w:val="30"/>
    <w:qFormat/>
    <w:rsid w:val="00ED1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1923"/>
    <w:rPr>
      <w:i/>
      <w:iCs/>
      <w:color w:val="0F4761" w:themeColor="accent1" w:themeShade="BF"/>
    </w:rPr>
  </w:style>
  <w:style w:type="character" w:styleId="24">
    <w:name w:val="Intense Reference"/>
    <w:basedOn w:val="a0"/>
    <w:uiPriority w:val="32"/>
    <w:qFormat/>
    <w:rsid w:val="00ED1923"/>
    <w:rPr>
      <w:b/>
      <w:bCs/>
      <w:smallCaps/>
      <w:color w:val="0F4761" w:themeColor="accent1" w:themeShade="BF"/>
      <w:spacing w:val="5"/>
    </w:rPr>
  </w:style>
  <w:style w:type="paragraph" w:styleId="aa">
    <w:name w:val="header"/>
    <w:basedOn w:val="a"/>
    <w:link w:val="ab"/>
    <w:uiPriority w:val="99"/>
    <w:unhideWhenUsed/>
    <w:rsid w:val="00F3325E"/>
    <w:pPr>
      <w:tabs>
        <w:tab w:val="center" w:pos="4252"/>
        <w:tab w:val="right" w:pos="8504"/>
      </w:tabs>
      <w:snapToGrid w:val="0"/>
    </w:pPr>
  </w:style>
  <w:style w:type="character" w:customStyle="1" w:styleId="ab">
    <w:name w:val="ヘッダー (文字)"/>
    <w:basedOn w:val="a0"/>
    <w:link w:val="aa"/>
    <w:uiPriority w:val="99"/>
    <w:rsid w:val="00F3325E"/>
  </w:style>
  <w:style w:type="paragraph" w:styleId="ac">
    <w:name w:val="footer"/>
    <w:basedOn w:val="a"/>
    <w:link w:val="ad"/>
    <w:uiPriority w:val="99"/>
    <w:unhideWhenUsed/>
    <w:rsid w:val="00F3325E"/>
    <w:pPr>
      <w:tabs>
        <w:tab w:val="center" w:pos="4252"/>
        <w:tab w:val="right" w:pos="8504"/>
      </w:tabs>
      <w:snapToGrid w:val="0"/>
    </w:pPr>
  </w:style>
  <w:style w:type="character" w:customStyle="1" w:styleId="ad">
    <w:name w:val="フッター (文字)"/>
    <w:basedOn w:val="a0"/>
    <w:link w:val="ac"/>
    <w:uiPriority w:val="99"/>
    <w:rsid w:val="00F3325E"/>
  </w:style>
  <w:style w:type="table" w:styleId="ae">
    <w:name w:val="Table Grid"/>
    <w:basedOn w:val="a1"/>
    <w:uiPriority w:val="39"/>
    <w:rsid w:val="00E9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033">
      <w:bodyDiv w:val="1"/>
      <w:marLeft w:val="0"/>
      <w:marRight w:val="0"/>
      <w:marTop w:val="0"/>
      <w:marBottom w:val="0"/>
      <w:divBdr>
        <w:top w:val="none" w:sz="0" w:space="0" w:color="auto"/>
        <w:left w:val="none" w:sz="0" w:space="0" w:color="auto"/>
        <w:bottom w:val="none" w:sz="0" w:space="0" w:color="auto"/>
        <w:right w:val="none" w:sz="0" w:space="0" w:color="auto"/>
      </w:divBdr>
    </w:div>
    <w:div w:id="284778540">
      <w:bodyDiv w:val="1"/>
      <w:marLeft w:val="0"/>
      <w:marRight w:val="0"/>
      <w:marTop w:val="0"/>
      <w:marBottom w:val="0"/>
      <w:divBdr>
        <w:top w:val="none" w:sz="0" w:space="0" w:color="auto"/>
        <w:left w:val="none" w:sz="0" w:space="0" w:color="auto"/>
        <w:bottom w:val="none" w:sz="0" w:space="0" w:color="auto"/>
        <w:right w:val="none" w:sz="0" w:space="0" w:color="auto"/>
      </w:divBdr>
    </w:div>
    <w:div w:id="1346903801">
      <w:bodyDiv w:val="1"/>
      <w:marLeft w:val="0"/>
      <w:marRight w:val="0"/>
      <w:marTop w:val="0"/>
      <w:marBottom w:val="0"/>
      <w:divBdr>
        <w:top w:val="none" w:sz="0" w:space="0" w:color="auto"/>
        <w:left w:val="none" w:sz="0" w:space="0" w:color="auto"/>
        <w:bottom w:val="none" w:sz="0" w:space="0" w:color="auto"/>
        <w:right w:val="none" w:sz="0" w:space="0" w:color="auto"/>
      </w:divBdr>
    </w:div>
    <w:div w:id="1765178128">
      <w:bodyDiv w:val="1"/>
      <w:marLeft w:val="0"/>
      <w:marRight w:val="0"/>
      <w:marTop w:val="0"/>
      <w:marBottom w:val="0"/>
      <w:divBdr>
        <w:top w:val="none" w:sz="0" w:space="0" w:color="auto"/>
        <w:left w:val="none" w:sz="0" w:space="0" w:color="auto"/>
        <w:bottom w:val="none" w:sz="0" w:space="0" w:color="auto"/>
        <w:right w:val="none" w:sz="0" w:space="0" w:color="auto"/>
      </w:divBdr>
    </w:div>
    <w:div w:id="18324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MITSUBA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2025-02-27T23:07:00Z</cp:lastPrinted>
  <dcterms:created xsi:type="dcterms:W3CDTF">2025-02-27T23:08:00Z</dcterms:created>
  <dcterms:modified xsi:type="dcterms:W3CDTF">2025-03-28T01:12:00Z</dcterms:modified>
</cp:coreProperties>
</file>